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5E2BE" w14:textId="77777777" w:rsidR="00352946" w:rsidRDefault="00352946" w:rsidP="00515080">
      <w:pPr>
        <w:spacing w:after="0" w:line="240" w:lineRule="auto"/>
        <w:jc w:val="center"/>
        <w:rPr>
          <w:rFonts w:ascii="Times New Roman" w:hAnsi="Times New Roman" w:cs="Times New Roman"/>
          <w:b/>
          <w:iCs/>
          <w:u w:val="single"/>
        </w:rPr>
      </w:pPr>
      <w:r w:rsidRPr="00352946">
        <w:rPr>
          <w:rFonts w:ascii="Times New Roman" w:hAnsi="Times New Roman" w:cs="Times New Roman"/>
          <w:b/>
          <w:iCs/>
          <w:u w:val="single"/>
        </w:rPr>
        <w:t>ПРИВАТНЕ АКЦІОНЕРНЕ ТОВАРИСТВО «ПИНЯЗЕВИЦЬКИЙ КАР’ЄР»</w:t>
      </w:r>
    </w:p>
    <w:p w14:paraId="7B708E57" w14:textId="688E1795" w:rsidR="0007719F" w:rsidRPr="00EE0EC4" w:rsidRDefault="005F53C2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  <w:t xml:space="preserve"> </w:t>
      </w:r>
      <w:r w:rsidR="00515080" w:rsidRPr="00EE0E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  <w:t xml:space="preserve">(ідентифікаційний код юридичної особи – </w:t>
      </w:r>
      <w:r w:rsidR="00352946" w:rsidRPr="003529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01374553</w:t>
      </w:r>
      <w:r w:rsidR="00515080" w:rsidRPr="00EE0E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)</w:t>
      </w:r>
      <w:r w:rsidR="0007719F" w:rsidRPr="00EE0E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</w:p>
    <w:p w14:paraId="2811A342" w14:textId="77777777" w:rsidR="00A15EB8" w:rsidRPr="00AF3621" w:rsidRDefault="00A15EB8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val="uk-UA" w:eastAsia="ru-RU"/>
        </w:rPr>
      </w:pPr>
    </w:p>
    <w:p w14:paraId="47B0D3FF" w14:textId="77777777" w:rsidR="0007719F" w:rsidRPr="00EE0EC4" w:rsidRDefault="00515080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БЮЛЕТЕНЬ</w:t>
      </w:r>
    </w:p>
    <w:p w14:paraId="65C1C03E" w14:textId="72629464" w:rsidR="0007719F" w:rsidRPr="00EE0EC4" w:rsidRDefault="00515080" w:rsidP="009D6E2D">
      <w:pPr>
        <w:spacing w:after="0" w:line="240" w:lineRule="auto"/>
        <w:ind w:left="993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для</w:t>
      </w:r>
      <w:r w:rsidR="009D6E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</w:t>
      </w:r>
      <w:r w:rsidR="009D6E2D" w:rsidRPr="009D6E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кумулятивного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голосування на річних загальних зборах, які проводяться дистанційно «</w:t>
      </w:r>
      <w:r w:rsidR="00594B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28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» </w:t>
      </w:r>
      <w:r w:rsidR="00E02C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квітня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</w:t>
      </w:r>
      <w:r w:rsidR="00E02C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2023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року</w:t>
      </w:r>
    </w:p>
    <w:p w14:paraId="6B9712DE" w14:textId="00706FEF" w:rsidR="008274F5" w:rsidRPr="00EE0EC4" w:rsidRDefault="00515080" w:rsidP="003F6D35">
      <w:pPr>
        <w:spacing w:after="120" w:line="240" w:lineRule="auto"/>
        <w:ind w:left="284" w:right="221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EE0E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(голосування на річних загальних зборах </w:t>
      </w:r>
      <w:r w:rsidR="00352946" w:rsidRPr="00352946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ПрАТ «ПИНЯЗЕВИЦЬКИЙ КАР’ЄР»</w:t>
      </w:r>
      <w:r w:rsidR="00594B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>розпочинається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 xml:space="preserve"> з 11:00 години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«</w:t>
      </w:r>
      <w:r w:rsidR="006456BB">
        <w:rPr>
          <w:rFonts w:ascii="Times New Roman" w:hAnsi="Times New Roman" w:cs="Times New Roman"/>
          <w:sz w:val="20"/>
          <w:szCs w:val="20"/>
          <w:lang w:val="uk-UA"/>
        </w:rPr>
        <w:t>18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>квітня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>2023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 xml:space="preserve">року 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>та завершується о 18 годині «</w:t>
      </w:r>
      <w:r w:rsidR="00594B39">
        <w:rPr>
          <w:rFonts w:ascii="Times New Roman" w:hAnsi="Times New Roman" w:cs="Times New Roman"/>
          <w:sz w:val="20"/>
          <w:szCs w:val="20"/>
          <w:lang w:val="uk-UA"/>
        </w:rPr>
        <w:t>28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>квітня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>2023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>року)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515080" w:rsidRPr="00EE0EC4" w14:paraId="1A1BDCE0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8B6" w14:textId="77777777" w:rsidR="00515080" w:rsidRPr="00EE0EC4" w:rsidRDefault="00515080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Дата проведення річних загальних зборів: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9D8C" w14:textId="7D8C7CBE" w:rsidR="00515080" w:rsidRPr="00EE0EC4" w:rsidRDefault="008274F5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«</w:t>
            </w:r>
            <w:r w:rsidR="00594B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28</w:t>
            </w:r>
            <w:r w:rsidRPr="00EE0E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» </w:t>
            </w:r>
            <w:r w:rsidR="006B00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квітня</w:t>
            </w:r>
            <w:r w:rsidRPr="00EE0E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6B00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2023</w:t>
            </w:r>
            <w:r w:rsidRPr="00EE0E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515080" w:rsidRPr="00EE0EC4" w14:paraId="182DF5DE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4F1F" w14:textId="77777777" w:rsidR="00515080" w:rsidRPr="00EE0EC4" w:rsidRDefault="00515080" w:rsidP="00D4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Дата заповнення бюлетеня акціонером</w:t>
            </w:r>
            <w:r w:rsidR="00D4248F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(представником акціонера):</w:t>
            </w:r>
          </w:p>
        </w:tc>
        <w:tc>
          <w:tcPr>
            <w:tcW w:w="4820" w:type="dxa"/>
            <w:vAlign w:val="center"/>
            <w:hideMark/>
          </w:tcPr>
          <w:p w14:paraId="12E9389F" w14:textId="77777777" w:rsidR="00515080" w:rsidRPr="00EE0EC4" w:rsidRDefault="00515080" w:rsidP="00D4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63E11C7" w14:textId="77777777" w:rsidR="00515080" w:rsidRPr="00AF3621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A15EB8" w:rsidRPr="00EE0EC4" w14:paraId="64C7DD06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CC7C1" w14:textId="77777777" w:rsidR="00A15EB8" w:rsidRPr="00EE0EC4" w:rsidRDefault="00A15EB8" w:rsidP="00A1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Реквізити акціонера:</w:t>
            </w:r>
          </w:p>
        </w:tc>
      </w:tr>
      <w:tr w:rsidR="004F23FD" w:rsidRPr="00EE0EC4" w14:paraId="6D954F2F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2BEF" w14:textId="77777777" w:rsidR="004F23FD" w:rsidRPr="00EE0EC4" w:rsidRDefault="004F23FD" w:rsidP="004F2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Прізвище, ім’я та по батькові/Найменування акціонера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A3A" w14:textId="77777777" w:rsidR="004F23FD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6DB13DA" w14:textId="77777777" w:rsidR="00AF3621" w:rsidRPr="00EE0EC4" w:rsidRDefault="00AF3621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F23FD" w:rsidRPr="00EE0EC4" w14:paraId="3828A195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B8BC" w14:textId="77777777" w:rsidR="004F23FD" w:rsidRPr="00EE0EC4" w:rsidRDefault="004F23FD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Назва, серія (за наявності), номер, дата видачі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документа, що посвідчує особу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фізичної особи)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51D" w14:textId="77777777" w:rsidR="004F23FD" w:rsidRPr="00EE0EC4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F23FD" w:rsidRPr="00EE0EC4" w14:paraId="004AC108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5E0" w14:textId="77777777" w:rsidR="004F23FD" w:rsidRPr="00EE0EC4" w:rsidRDefault="004F23FD" w:rsidP="00AF3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Реєстраційний номер облікової картки платника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податків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акціонера–фізичної особи (за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наявності))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або</w:t>
            </w:r>
            <w:r w:rsidR="00AF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ідентифікаційний код юридичної особи (код в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ЄДР) –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юридичних осіб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зареєстрованих в Україні)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або реєстраційний номер з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торговельного, судового або банківського реєстру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країни реєстрації юридичної особи–акціонера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юридичних осіб зареєстрованих поза територією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України)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68F" w14:textId="77777777" w:rsidR="004F23FD" w:rsidRPr="00EE0EC4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4EDC04A8" w14:textId="77777777" w:rsidR="00515080" w:rsidRPr="00AF3621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A15EB8" w:rsidRPr="00EE0EC4" w14:paraId="71DDA558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B7613" w14:textId="77777777" w:rsidR="00A15EB8" w:rsidRPr="00EE0EC4" w:rsidRDefault="00A15EB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Реквізити представника акціонера (за наявності):</w:t>
            </w:r>
          </w:p>
        </w:tc>
      </w:tr>
      <w:tr w:rsidR="00C80AD8" w:rsidRPr="00EE0EC4" w14:paraId="682C86F1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1721" w14:textId="77777777" w:rsidR="00C80AD8" w:rsidRPr="00EE0EC4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Прізвище, ім’я та по батькові/Найменування представника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80F" w14:textId="77777777" w:rsidR="00C80AD8" w:rsidRPr="00EE0EC4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80AD8" w:rsidRPr="00EE0EC4" w14:paraId="28B1CCA6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02F" w14:textId="77777777" w:rsidR="00C80AD8" w:rsidRPr="00EE0EC4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фізичної особи)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C60" w14:textId="77777777" w:rsidR="00C80AD8" w:rsidRPr="00EE0EC4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733EB" w:rsidRPr="00EE0EC4" w14:paraId="3A15251C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B3C0" w14:textId="77777777" w:rsidR="00A733EB" w:rsidRPr="00EE0EC4" w:rsidRDefault="00A733E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та за наявності ідентифікаційний код юридичної особи (код в ЄДР) – представника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(для юридичних осіб зареєстрованих в Україні)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юридичних осіб зареєстрованих поза територією України))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679" w14:textId="77777777" w:rsidR="00A733EB" w:rsidRPr="00EE0EC4" w:rsidRDefault="00A733EB" w:rsidP="007B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80AD8" w:rsidRPr="00EE0EC4" w14:paraId="16723EFD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567" w14:textId="77777777" w:rsidR="00C80AD8" w:rsidRPr="00EE0EC4" w:rsidRDefault="00A733EB" w:rsidP="00A7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Документ на підставі якого діє представник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(дата видачі, строк дії та номер)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F47" w14:textId="77777777" w:rsidR="00C80AD8" w:rsidRPr="00EE0EC4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37E71B5F" w14:textId="77777777" w:rsidR="008E4BF8" w:rsidRDefault="008E4BF8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7145"/>
      </w:tblGrid>
      <w:tr w:rsidR="002C0C2C" w:rsidRPr="002C0C2C" w14:paraId="7A25AC7F" w14:textId="77777777" w:rsidTr="002C0C2C">
        <w:trPr>
          <w:trHeight w:val="323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45C38DDA" w14:textId="58FF64A8" w:rsidR="002C0C2C" w:rsidRPr="002C0C2C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2C0C2C" w:rsidRPr="002C0C2C" w14:paraId="3F0AAA54" w14:textId="77777777" w:rsidTr="007A424A">
        <w:trPr>
          <w:trHeight w:val="115"/>
        </w:trPr>
        <w:tc>
          <w:tcPr>
            <w:tcW w:w="2827" w:type="dxa"/>
          </w:tcPr>
          <w:p w14:paraId="12578F35" w14:textId="360C44DE" w:rsidR="002C0C2C" w:rsidRPr="002C0C2C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</w:tcPr>
          <w:p w14:paraId="441D9C86" w14:textId="52237A00" w:rsidR="002C0C2C" w:rsidRPr="002C0C2C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0C2C" w:rsidRPr="002C0C2C" w14:paraId="299F42FC" w14:textId="77777777" w:rsidTr="007A424A">
        <w:trPr>
          <w:trHeight w:val="256"/>
        </w:trPr>
        <w:tc>
          <w:tcPr>
            <w:tcW w:w="2827" w:type="dxa"/>
            <w:vMerge w:val="restart"/>
            <w:vAlign w:val="center"/>
          </w:tcPr>
          <w:p w14:paraId="173536B4" w14:textId="77777777" w:rsidR="002C0C2C" w:rsidRPr="002C0C2C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7145" w:type="dxa"/>
          </w:tcPr>
          <w:p w14:paraId="6F80573A" w14:textId="77777777" w:rsidR="002C0C2C" w:rsidRPr="002C0C2C" w:rsidRDefault="002C0C2C" w:rsidP="002C0C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0C2C" w:rsidRPr="002C0C2C" w14:paraId="14E1F9B8" w14:textId="77777777" w:rsidTr="007A424A">
        <w:trPr>
          <w:trHeight w:val="115"/>
        </w:trPr>
        <w:tc>
          <w:tcPr>
            <w:tcW w:w="2827" w:type="dxa"/>
            <w:vMerge/>
          </w:tcPr>
          <w:p w14:paraId="5DD97B36" w14:textId="77777777" w:rsidR="002C0C2C" w:rsidRPr="002C0C2C" w:rsidRDefault="002C0C2C" w:rsidP="002C0C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</w:tcPr>
          <w:p w14:paraId="7B58B343" w14:textId="77777777" w:rsidR="002C0C2C" w:rsidRPr="002C0C2C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кількість голосів прописом)</w:t>
            </w:r>
          </w:p>
        </w:tc>
      </w:tr>
    </w:tbl>
    <w:p w14:paraId="6D332BE4" w14:textId="77777777" w:rsidR="002C0C2C" w:rsidRDefault="002C0C2C" w:rsidP="002C0C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p w14:paraId="0FBB9D7E" w14:textId="77777777" w:rsidR="002C0C2C" w:rsidRDefault="002C0C2C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p w14:paraId="244401AD" w14:textId="77777777" w:rsidR="002C0C2C" w:rsidRDefault="002C0C2C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B2A3B" w:rsidRPr="00EE0EC4" w14:paraId="7F33176F" w14:textId="77777777" w:rsidTr="002C0C2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D753F" w14:textId="77777777" w:rsidR="009B2A3B" w:rsidRPr="009B2A3B" w:rsidRDefault="009B2A3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</w:p>
          <w:p w14:paraId="2227C117" w14:textId="4CFE961D" w:rsidR="009B2A3B" w:rsidRDefault="006456B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ru-RU"/>
              </w:rPr>
              <w:t>Кумулятивне голосування з питань порядку денного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ru-RU"/>
              </w:rPr>
              <w:t>:</w:t>
            </w:r>
          </w:p>
          <w:p w14:paraId="6A27429B" w14:textId="77777777" w:rsidR="009B2A3B" w:rsidRPr="00EE0EC4" w:rsidRDefault="009B2A3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66170970" w14:textId="38D7A5BF" w:rsidR="00EE0EC4" w:rsidRPr="00EE0EC4" w:rsidRDefault="00EE0EC4" w:rsidP="005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954"/>
      </w:tblGrid>
      <w:tr w:rsidR="00515080" w:rsidRPr="00EE0EC4" w14:paraId="7DE94B41" w14:textId="77777777" w:rsidTr="006456B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014E" w14:textId="4AB23A8A" w:rsidR="00515080" w:rsidRPr="00EE0EC4" w:rsidRDefault="00515080" w:rsidP="00532B3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Питання порядку денного № </w:t>
            </w:r>
            <w:r w:rsidR="00594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957FEA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винесене на голосування: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CB3A" w14:textId="05FC3C45" w:rsidR="00515080" w:rsidRPr="00EE0EC4" w:rsidRDefault="00594B39" w:rsidP="00532B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594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Про обрання членів Наглядової ради.</w:t>
            </w:r>
          </w:p>
        </w:tc>
      </w:tr>
      <w:tr w:rsidR="00515080" w:rsidRPr="00EE0EC4" w14:paraId="1FE258E1" w14:textId="77777777" w:rsidTr="006456B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FEFC" w14:textId="0AC4AA67" w:rsidR="00515080" w:rsidRPr="00EE0EC4" w:rsidRDefault="006456BB" w:rsidP="006456B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>Загальна кількість членів Наглядової ради Товариства, що обираються шляхом кумулятивного голосування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0BD8" w14:textId="0E115079" w:rsidR="00515080" w:rsidRPr="006456BB" w:rsidRDefault="006456BB" w:rsidP="00532B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3 (три)</w:t>
            </w:r>
          </w:p>
        </w:tc>
      </w:tr>
    </w:tbl>
    <w:p w14:paraId="2A35E429" w14:textId="77777777" w:rsidR="00515080" w:rsidRPr="00EE0EC4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7084"/>
      </w:tblGrid>
      <w:tr w:rsidR="006456BB" w:rsidRPr="006456BB" w14:paraId="3FA0D64D" w14:textId="77777777" w:rsidTr="0064680E">
        <w:trPr>
          <w:trHeight w:val="55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E8496F9" w14:textId="7239EAF8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кумулятивних голосів, що належать акціонеру, для кумулятивного голосування по питанню № </w:t>
            </w:r>
            <w:r w:rsidR="0059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7</w:t>
            </w:r>
            <w:r w:rsidRPr="0064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: </w:t>
            </w:r>
            <w:r w:rsidRPr="0064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uk-UA" w:eastAsia="ru-RU"/>
              </w:rPr>
              <w:t>1, 2</w:t>
            </w:r>
          </w:p>
        </w:tc>
      </w:tr>
      <w:tr w:rsidR="006456BB" w:rsidRPr="006456BB" w14:paraId="193FD21F" w14:textId="77777777" w:rsidTr="006456BB">
        <w:trPr>
          <w:trHeight w:val="115"/>
        </w:trPr>
        <w:tc>
          <w:tcPr>
            <w:tcW w:w="1427" w:type="pct"/>
          </w:tcPr>
          <w:p w14:paraId="67C50B04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0D4488C6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6456BB" w:rsidRPr="006456BB" w14:paraId="3A8E2DA1" w14:textId="77777777" w:rsidTr="006456BB">
        <w:trPr>
          <w:trHeight w:val="115"/>
        </w:trPr>
        <w:tc>
          <w:tcPr>
            <w:tcW w:w="1427" w:type="pct"/>
            <w:vMerge w:val="restart"/>
            <w:vAlign w:val="center"/>
          </w:tcPr>
          <w:p w14:paraId="406CBFF6" w14:textId="77777777" w:rsidR="006456BB" w:rsidRPr="006456BB" w:rsidRDefault="006456BB" w:rsidP="0064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3573" w:type="pct"/>
          </w:tcPr>
          <w:p w14:paraId="270D0BE6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6456BB" w:rsidRPr="006456BB" w14:paraId="2EB15791" w14:textId="77777777" w:rsidTr="006456BB">
        <w:trPr>
          <w:trHeight w:val="115"/>
        </w:trPr>
        <w:tc>
          <w:tcPr>
            <w:tcW w:w="1427" w:type="pct"/>
            <w:vMerge/>
          </w:tcPr>
          <w:p w14:paraId="7B79405E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75A74FE7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6456BB" w:rsidRPr="006456BB" w14:paraId="217A6489" w14:textId="77777777" w:rsidTr="006456BB">
        <w:trPr>
          <w:trHeight w:val="115"/>
        </w:trPr>
        <w:tc>
          <w:tcPr>
            <w:tcW w:w="1427" w:type="pct"/>
            <w:vMerge/>
          </w:tcPr>
          <w:p w14:paraId="647918E2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  <w:vAlign w:val="center"/>
          </w:tcPr>
          <w:p w14:paraId="14BC93AF" w14:textId="77777777" w:rsidR="006456BB" w:rsidRPr="006456BB" w:rsidRDefault="006456BB" w:rsidP="0064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14:paraId="3CAECB53" w14:textId="235568D6" w:rsidR="002A164D" w:rsidRDefault="002A164D" w:rsidP="008215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300CD144" w14:textId="77777777" w:rsidR="003411A5" w:rsidRPr="003411A5" w:rsidRDefault="003411A5" w:rsidP="00341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3411A5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val="uk-UA" w:eastAsia="ru-RU"/>
        </w:rPr>
        <w:t>1</w:t>
      </w:r>
      <w:r w:rsidRPr="003411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</w:p>
    <w:p w14:paraId="6102C194" w14:textId="76C4E64E" w:rsidR="002A164D" w:rsidRPr="002A164D" w:rsidRDefault="003411A5" w:rsidP="00341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3411A5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val="uk-UA" w:eastAsia="ru-RU"/>
        </w:rPr>
        <w:t>2</w:t>
      </w:r>
      <w:r w:rsidRPr="003411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14:paraId="0596F4A9" w14:textId="77777777" w:rsidR="006C7F41" w:rsidRDefault="006C7F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3"/>
      </w:tblGrid>
      <w:tr w:rsidR="003411A5" w14:paraId="6D9D3839" w14:textId="77777777" w:rsidTr="0064680E">
        <w:trPr>
          <w:trHeight w:val="591"/>
        </w:trPr>
        <w:tc>
          <w:tcPr>
            <w:tcW w:w="15441" w:type="dxa"/>
            <w:shd w:val="clear" w:color="auto" w:fill="auto"/>
          </w:tcPr>
          <w:p w14:paraId="48720C5C" w14:textId="56CE1B86" w:rsidR="003411A5" w:rsidRPr="00035911" w:rsidRDefault="00035911" w:rsidP="00646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911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3411A5" w:rsidRPr="00035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11A5" w:rsidRPr="00035911">
              <w:rPr>
                <w:rFonts w:ascii="Times New Roman" w:hAnsi="Times New Roman" w:cs="Times New Roman"/>
                <w:sz w:val="20"/>
                <w:szCs w:val="20"/>
              </w:rPr>
              <w:t>рішення</w:t>
            </w:r>
            <w:proofErr w:type="spellEnd"/>
            <w:r w:rsidR="003411A5" w:rsidRPr="00035911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="003411A5" w:rsidRPr="00035911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proofErr w:type="spellEnd"/>
            <w:r w:rsidR="003411A5" w:rsidRPr="00035911">
              <w:rPr>
                <w:rFonts w:ascii="Times New Roman" w:hAnsi="Times New Roman" w:cs="Times New Roman"/>
                <w:sz w:val="20"/>
                <w:szCs w:val="20"/>
              </w:rPr>
              <w:t xml:space="preserve"> порядку денного № </w:t>
            </w:r>
            <w:r w:rsidR="00594B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3411A5" w:rsidRPr="0003591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50F90A" w14:textId="36CC243F" w:rsidR="003411A5" w:rsidRPr="00035911" w:rsidRDefault="00594B39" w:rsidP="0064680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1. </w:t>
            </w:r>
            <w:r w:rsidR="003411A5" w:rsidRPr="0003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Обрати членами </w:t>
            </w:r>
            <w:proofErr w:type="spellStart"/>
            <w:r w:rsidR="003411A5" w:rsidRPr="0003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Наглядової</w:t>
            </w:r>
            <w:proofErr w:type="spellEnd"/>
            <w:r w:rsidR="003411A5" w:rsidRPr="0003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ради </w:t>
            </w:r>
            <w:proofErr w:type="spellStart"/>
            <w:r w:rsidR="003411A5" w:rsidRPr="0003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Товариства</w:t>
            </w:r>
            <w:proofErr w:type="spellEnd"/>
            <w:r w:rsidR="003411A5" w:rsidRPr="0003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29B657A" w14:textId="333BC521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1.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Прізвище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ім’я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, по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батькові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: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ЯРМОЛЮК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А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ОЛЕКСАНДР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А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МИКОЛАЙОВИЧ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А</w:t>
            </w:r>
          </w:p>
          <w:p w14:paraId="2E90CD51" w14:textId="17064800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>Рік народження: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1980</w:t>
            </w:r>
          </w:p>
          <w:p w14:paraId="042167A8" w14:textId="6704E6A3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>Особа, що внесла пропозицію щодо кандидата: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Компанія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І.Ес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Майнінг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Компані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Лімітед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юридична особа, яка зареєстрована та існує відповідно до законодавства Республіки Кіпр, реєстраційний номер НЕ 294917, реєстраційна адреса якої: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Boumpoulinas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,11 1-й поверх, 1060, Нікосія, Кіпр, яка володіє  1733940 штук простих іменних акцій ПрАТ «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кар’єр».</w:t>
            </w:r>
          </w:p>
          <w:p w14:paraId="10925999" w14:textId="4210F5B9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Кількість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 тип та/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або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належних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кандидату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акцій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ПрАТ «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кар’єр»,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відсутні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983F395" w14:textId="1FAF9360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Освіта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повне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найменування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навчального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закладу,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рік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закінчення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спеціальність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кваліфікація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):</w:t>
            </w:r>
          </w:p>
          <w:p w14:paraId="36249364" w14:textId="77777777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Державно-екологічна академія України, 2001 р., механізація сільського господарства, інженер-механік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34372B43" w14:textId="77777777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ВАТ ВНЗ Київський міжгалузевий інститут підвищення кваліфікації, 2008 р., гірничі роботи</w:t>
            </w:r>
          </w:p>
          <w:p w14:paraId="23B476C5" w14:textId="1879AE03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Місце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роботи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основне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та/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або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за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сумісництвом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), посади,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які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обіймає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кандидат у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юридичних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особах: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Директор АТ «Коростенський кар’єр»</w:t>
            </w:r>
          </w:p>
          <w:p w14:paraId="5D3D24FA" w14:textId="0F156E2D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Загальний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стаж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роботи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: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21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ік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2C2CB32D" w14:textId="7079F214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Інформація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про стаж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роботи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протягом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останніх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п’яти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років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період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(дата початку та дата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закінчення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трудових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відносин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),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місце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роботи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займана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посада</w:t>
            </w:r>
            <w:proofErr w:type="gram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):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proofErr w:type="gram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12.2013 – 04.2018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Публічне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акціонерне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товариство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Коростенський кар’єр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», Голов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а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Правління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49E28C87" w14:textId="77777777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 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04.2018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цей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час –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Акціонерне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товариство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Коростенський кар’єр</w:t>
            </w:r>
            <w:proofErr w:type="gram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 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  <w:proofErr w:type="gramEnd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директор</w:t>
            </w:r>
          </w:p>
          <w:p w14:paraId="13360651" w14:textId="1148EBCB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>Наявність (відсутність) непогашеної (незнятої) судимості: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судимість відсутня.</w:t>
            </w:r>
          </w:p>
          <w:p w14:paraId="1A9CFACA" w14:textId="358A8E68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Наявність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відсутність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) заборони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обіймати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певні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посади та/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або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займатись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певною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діяльністю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заборона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відсутня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134DD50D" w14:textId="1F860672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Чи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є особа </w:t>
            </w:r>
            <w:proofErr w:type="spellStart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афілійованою</w:t>
            </w:r>
            <w:proofErr w:type="spellEnd"/>
            <w:r w:rsidRPr="003529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особою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ПрАТ «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кар’єр»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Ні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2BF31A02" w14:textId="73B21502" w:rsidR="00352946" w:rsidRP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Акціонери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посадові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особи 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ПрАТ «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кар’єр</w:t>
            </w:r>
            <w:proofErr w:type="gram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»,  </w:t>
            </w:r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не</w:t>
            </w:r>
            <w:proofErr w:type="gram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є </w:t>
            </w:r>
            <w:proofErr w:type="spellStart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>афілійованими</w:t>
            </w:r>
            <w:proofErr w:type="spellEnd"/>
            <w:r w:rsidRPr="00352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особами кандидата.</w:t>
            </w:r>
          </w:p>
          <w:p w14:paraId="4C4F9B85" w14:textId="628401EF" w:rsidR="005F53C2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Кандидатом надано письмову заяву про згоду на обрання членом Наглядової ради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ПрАТ «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кар’єр».</w:t>
            </w:r>
          </w:p>
          <w:p w14:paraId="410CAD79" w14:textId="77777777" w:rsidR="00352946" w:rsidRDefault="00352946" w:rsidP="00352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1E67DA7E" w14:textId="77777777" w:rsidR="00352946" w:rsidRDefault="00352946" w:rsidP="00352946">
            <w:pPr>
              <w:spacing w:after="0" w:line="240" w:lineRule="auto"/>
              <w:jc w:val="both"/>
              <w:rPr>
                <w:rFonts w:ascii="Times New Roman" w:eastAsia="Times-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BD62754" w14:textId="09006839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1.2.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Прізвище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ім’я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, по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батькові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ІВАНЕНКА ВІТАЛІЯ ОЛЕКСАНДРОВИЧА</w:t>
            </w:r>
          </w:p>
          <w:p w14:paraId="059DBF17" w14:textId="77777777" w:rsidR="00352946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Рік народження: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1985</w:t>
            </w:r>
          </w:p>
          <w:p w14:paraId="667ADFAA" w14:textId="0FB894C0" w:rsidR="00352946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Особа, що внесла пропозицію щодо кандидата: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Компанія </w:t>
            </w:r>
            <w:proofErr w:type="spellStart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>І.Ес</w:t>
            </w:r>
            <w:proofErr w:type="spellEnd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>Майнінг</w:t>
            </w:r>
            <w:proofErr w:type="spellEnd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>Компані</w:t>
            </w:r>
            <w:proofErr w:type="spellEnd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>Лімітед</w:t>
            </w:r>
            <w:proofErr w:type="spellEnd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EC08E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юридична особа, яка зареєстрована та існує відповідно до законодавства Республіки Кіпр, реєстраційний номер НЕ 294917, реєстраційна адреса якої: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en-US"/>
              </w:rPr>
              <w:t>Boumpoulinas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,11 1-й поверх, 1060, Нікосія, Кіпр, яка володіє 1733940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штук простих іменних акцій ПрАТ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кар’єр»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  <w:p w14:paraId="12E35DF1" w14:textId="372F307D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Кількість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, тип та/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або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клас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належних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кандидату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акцій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ПрАТ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кар’єр»: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відсутні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797B095" w14:textId="286401BB" w:rsidR="00352946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Освіта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повне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найменування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навчального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закладу,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закінчення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спеціальність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кваліфікація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):</w:t>
            </w:r>
          </w:p>
          <w:p w14:paraId="515E0949" w14:textId="77777777" w:rsidR="00352946" w:rsidRPr="00720E3B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Рівненський національний університет водного господарства та природокористування, 2007,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підйомно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-транспортні, будівельні, дорожні, меліоративні машини та обладнання, магістр  </w:t>
            </w:r>
          </w:p>
          <w:p w14:paraId="1F972876" w14:textId="77777777" w:rsidR="00352946" w:rsidRPr="00490D61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90D61">
              <w:rPr>
                <w:rFonts w:ascii="Times New Roman" w:hAnsi="Times New Roman"/>
                <w:sz w:val="16"/>
                <w:szCs w:val="16"/>
                <w:lang w:val="uk-UA"/>
              </w:rPr>
              <w:t>ВАТ ВНЗ Київський міжгалузевий інсти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тут підвищення кваліфікації, 2017</w:t>
            </w:r>
            <w:r w:rsidRPr="00490D6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р., гірничі роботи</w:t>
            </w:r>
          </w:p>
          <w:p w14:paraId="398F197B" w14:textId="7CF89C51" w:rsidR="00352946" w:rsidRPr="00352946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Місце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роботи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основне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та/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або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сумісництвом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), посади,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які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обіймає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кандидат у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юридичних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особах: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Головний інженер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АТ «Коростенський кар’єр»</w:t>
            </w:r>
          </w:p>
          <w:p w14:paraId="41D15C53" w14:textId="6891CD9A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Загальний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стаж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роботи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15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років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5D64AD6" w14:textId="1FE29C46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Інформація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про стаж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роботи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протягом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останніх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п’яти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років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період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(дата початку та дата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закінчення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трудових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відносин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місце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роботи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займана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посада</w:t>
            </w:r>
            <w:proofErr w:type="gramStart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):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02.2018 – по цей час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«Коростенський кар’єр»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головний інженер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  <w:p w14:paraId="5901BBF9" w14:textId="5391E12E" w:rsidR="00352946" w:rsidRPr="007A2FA9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Наявність (відсутність) непогашеної (незнятої) судимості:</w:t>
            </w:r>
            <w:r w:rsidRPr="007A2FA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судимість відсутня.</w:t>
            </w:r>
          </w:p>
          <w:p w14:paraId="32951D32" w14:textId="1E787196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Наявність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відсутність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) заборони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обіймати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певні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посади та/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або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займатись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певною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діяльністю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: заборона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відсутня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D8DC38F" w14:textId="0DAA5319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Чи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є особа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афілійованою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особою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ПрАТ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кар’єр»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29407DC" w14:textId="499F2263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Акціонери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посадові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особи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ПрАТ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кар’єр»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не є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афілійованими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особами кандидата.</w:t>
            </w:r>
          </w:p>
          <w:p w14:paraId="69C9424E" w14:textId="63FE64A0" w:rsidR="00594B39" w:rsidRDefault="00352946" w:rsidP="003529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C08EF">
              <w:rPr>
                <w:rFonts w:ascii="Times New Roman" w:hAnsi="Times New Roman"/>
                <w:sz w:val="16"/>
                <w:szCs w:val="16"/>
              </w:rPr>
              <w:t xml:space="preserve">Кандидатом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надано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письмову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заяву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про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згоду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обрання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членом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Наглядової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ради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ПрАТ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кар’єр»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  <w:p w14:paraId="316748EF" w14:textId="77777777" w:rsidR="00352946" w:rsidRDefault="00352946" w:rsidP="003529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6265C77F" w14:textId="77777777" w:rsidR="00352946" w:rsidRDefault="00352946" w:rsidP="00352946">
            <w:pPr>
              <w:spacing w:after="0" w:line="240" w:lineRule="auto"/>
              <w:jc w:val="both"/>
              <w:rPr>
                <w:rFonts w:ascii="Times New Roman" w:eastAsia="Times-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81468A8" w14:textId="3DB57680" w:rsidR="00352946" w:rsidRPr="00490D61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C08EF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3. 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Прізвище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ім’я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, по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батькові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АВРАМЕНКО ІРИНУ АНАТОЛІЇВНУ</w:t>
            </w:r>
          </w:p>
          <w:p w14:paraId="21FFD611" w14:textId="758FE3CA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Рік народження: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1984</w:t>
            </w:r>
          </w:p>
          <w:p w14:paraId="6EC40644" w14:textId="2C22ADAD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Особа, що внесла пропозицію щодо кандидата: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Компанія </w:t>
            </w:r>
            <w:proofErr w:type="spellStart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>І.Ес</w:t>
            </w:r>
            <w:proofErr w:type="spellEnd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>Майнінг</w:t>
            </w:r>
            <w:proofErr w:type="spellEnd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>Компані</w:t>
            </w:r>
            <w:proofErr w:type="spellEnd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>Лімітед</w:t>
            </w:r>
            <w:proofErr w:type="spellEnd"/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EC08E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юридична особа, яка зареєстрована та існує відповідно до законодавства Республіки Кіпр, реєстраційний номер НЕ 294917, реєстраційна адреса якої: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en-US"/>
              </w:rPr>
              <w:t>Boumpoulinas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,11 1-й поверх, 1060, Нікосія, Кіпр, яка володіє  1733940 штук простих іменних акцій ПрАТ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кар’єр»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  <w:p w14:paraId="71315277" w14:textId="496D91E6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Кількість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, тип та/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або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клас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належних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кандидату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акцій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ПрАТ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кар’єр»: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відсутні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C359180" w14:textId="0B830C69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Освіта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повне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найменування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навчального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закладу,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закінчення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спеціальність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кваліфікація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):</w:t>
            </w:r>
          </w:p>
          <w:p w14:paraId="7E1B8F1F" w14:textId="77777777" w:rsidR="00352946" w:rsidRPr="00E24843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ПВНЗ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Міжнарожний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24843">
              <w:rPr>
                <w:rFonts w:ascii="Times New Roman" w:hAnsi="Times New Roman"/>
                <w:sz w:val="16"/>
                <w:szCs w:val="16"/>
                <w:lang w:val="uk-UA"/>
              </w:rPr>
              <w:t>економіко-</w:t>
            </w:r>
            <w:proofErr w:type="spellStart"/>
            <w:r w:rsidRPr="00E24843">
              <w:rPr>
                <w:rFonts w:ascii="Times New Roman" w:hAnsi="Times New Roman"/>
                <w:sz w:val="16"/>
                <w:szCs w:val="16"/>
                <w:lang w:val="uk-UA"/>
              </w:rPr>
              <w:t>гуманітраний</w:t>
            </w:r>
            <w:proofErr w:type="spellEnd"/>
            <w:r w:rsidRPr="00E2484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університет,</w:t>
            </w:r>
            <w:r w:rsidRPr="00E24843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  <w:r w:rsidRPr="00E24843"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  <w:r w:rsidRPr="00E24843">
              <w:rPr>
                <w:rFonts w:ascii="Times New Roman" w:hAnsi="Times New Roman"/>
                <w:sz w:val="16"/>
                <w:szCs w:val="16"/>
              </w:rPr>
              <w:t xml:space="preserve">р., </w:t>
            </w:r>
            <w:proofErr w:type="spellStart"/>
            <w:r w:rsidRPr="00E24843">
              <w:rPr>
                <w:rFonts w:ascii="Times New Roman" w:hAnsi="Times New Roman"/>
                <w:sz w:val="16"/>
                <w:szCs w:val="16"/>
              </w:rPr>
              <w:t>фінанси</w:t>
            </w:r>
            <w:proofErr w:type="spellEnd"/>
            <w:r w:rsidRPr="00E2484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24843">
              <w:rPr>
                <w:rFonts w:ascii="Times New Roman" w:hAnsi="Times New Roman"/>
                <w:sz w:val="16"/>
                <w:szCs w:val="16"/>
              </w:rPr>
              <w:t>магістр</w:t>
            </w:r>
            <w:proofErr w:type="spellEnd"/>
            <w:r w:rsidRPr="00E24843">
              <w:rPr>
                <w:rFonts w:ascii="Times New Roman" w:hAnsi="Times New Roman"/>
                <w:sz w:val="16"/>
                <w:szCs w:val="16"/>
              </w:rPr>
              <w:t xml:space="preserve"> з </w:t>
            </w:r>
            <w:proofErr w:type="spellStart"/>
            <w:r w:rsidRPr="00E24843">
              <w:rPr>
                <w:rFonts w:ascii="Times New Roman" w:hAnsi="Times New Roman"/>
                <w:sz w:val="16"/>
                <w:szCs w:val="16"/>
              </w:rPr>
              <w:t>фінан</w:t>
            </w:r>
            <w:proofErr w:type="spellEnd"/>
            <w:r w:rsidRPr="00E24843">
              <w:rPr>
                <w:rFonts w:ascii="Times New Roman" w:hAnsi="Times New Roman"/>
                <w:sz w:val="16"/>
                <w:szCs w:val="16"/>
                <w:lang w:val="uk-UA"/>
              </w:rPr>
              <w:t>сів</w:t>
            </w:r>
            <w:r w:rsidRPr="00E2484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24E9E3D" w14:textId="3D7FC22E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Місце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роботи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основне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та/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або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сумісництвом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), посади,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які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обіймає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кандидат у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юридичних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особах:</w:t>
            </w:r>
          </w:p>
          <w:p w14:paraId="1D1934F2" w14:textId="77777777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Начальник планово-економічного відділу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АТ «Коростенський кар’єр»</w:t>
            </w:r>
          </w:p>
          <w:p w14:paraId="6B10F6E3" w14:textId="694934BA" w:rsidR="00352946" w:rsidRPr="00352946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Загальний стаж роботи:</w:t>
            </w:r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18 </w:t>
            </w:r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>років.</w:t>
            </w:r>
          </w:p>
          <w:p w14:paraId="1609E890" w14:textId="28CC8404" w:rsidR="00352946" w:rsidRPr="00C0282A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Інформація про стаж роботи протягом останніх п’яти років</w:t>
            </w:r>
            <w:r w:rsidRPr="0035294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(період (дата початку та дата закінчення трудових відносин), місце роботи, займана посада):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 07.2009 - начальник планово-економічного відділу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АТ «Коростенський кар’єр»</w:t>
            </w:r>
          </w:p>
          <w:p w14:paraId="152B9B68" w14:textId="48F14CFE" w:rsidR="00352946" w:rsidRPr="009E18BB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52946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Наявність (відсутність) непогашеної (незнятої) судимості:</w:t>
            </w:r>
            <w:r w:rsidRPr="009E18B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судимість відсутня.</w:t>
            </w:r>
          </w:p>
          <w:p w14:paraId="44F59602" w14:textId="6C23874F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Наявність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відсутність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) заборони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обіймати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певні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посади та/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або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займатись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певною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діяльністю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заборона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відсутня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C88B188" w14:textId="2A0AD624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Чи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є особа </w:t>
            </w:r>
            <w:proofErr w:type="spellStart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>афілійованою</w:t>
            </w:r>
            <w:proofErr w:type="spellEnd"/>
            <w:r w:rsidRPr="00352946">
              <w:rPr>
                <w:rFonts w:ascii="Times New Roman" w:hAnsi="Times New Roman"/>
                <w:b/>
                <w:sz w:val="16"/>
                <w:szCs w:val="16"/>
              </w:rPr>
              <w:t xml:space="preserve"> особою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ПрАТ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кар’єр»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30F69F9" w14:textId="7CC5E10A" w:rsidR="00352946" w:rsidRPr="00EC08EF" w:rsidRDefault="00352946" w:rsidP="00352946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Акціонери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посадові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особи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ПрАТ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кар’єр»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не є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афілійованими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особами кандидата.</w:t>
            </w:r>
          </w:p>
          <w:p w14:paraId="07E815E9" w14:textId="752C427A" w:rsidR="000B3B64" w:rsidRPr="006A5D77" w:rsidRDefault="00352946" w:rsidP="006A5D77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C08EF">
              <w:rPr>
                <w:rFonts w:ascii="Times New Roman" w:hAnsi="Times New Roman"/>
                <w:sz w:val="16"/>
                <w:szCs w:val="16"/>
              </w:rPr>
              <w:t xml:space="preserve">Кандидатом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надано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письмову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заяву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про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згоду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обрання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членом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Наглядової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ради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ПрАТ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Пинязевицький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кар’єр».</w:t>
            </w:r>
            <w:bookmarkStart w:id="0" w:name="_GoBack"/>
            <w:bookmarkEnd w:id="0"/>
          </w:p>
        </w:tc>
      </w:tr>
    </w:tbl>
    <w:p w14:paraId="7DDC7284" w14:textId="77777777" w:rsidR="003411A5" w:rsidRDefault="003411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"/>
        <w:gridCol w:w="645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5"/>
      </w:tblGrid>
      <w:tr w:rsidR="000B3B64" w:rsidRPr="000B3B64" w14:paraId="174D7932" w14:textId="77777777" w:rsidTr="0064680E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14:paraId="77767AAF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B3B64">
              <w:rPr>
                <w:rFonts w:ascii="Times New Roman" w:hAnsi="Times New Roman" w:cs="Times New Roman"/>
                <w:b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0B3B64" w:rsidRPr="000B3B64" w14:paraId="75BC29DA" w14:textId="77777777" w:rsidTr="0064680E">
        <w:trPr>
          <w:trHeight w:val="577"/>
          <w:jc w:val="center"/>
        </w:trPr>
        <w:tc>
          <w:tcPr>
            <w:tcW w:w="227" w:type="pct"/>
            <w:vAlign w:val="center"/>
          </w:tcPr>
          <w:p w14:paraId="122F431E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B3B64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3253" w:type="pct"/>
            <w:vAlign w:val="center"/>
          </w:tcPr>
          <w:p w14:paraId="3A2E821B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B3B64">
              <w:rPr>
                <w:rFonts w:ascii="Times New Roman" w:hAnsi="Times New Roman" w:cs="Times New Roman"/>
                <w:b/>
                <w:lang w:val="uk-UA"/>
              </w:rPr>
              <w:t>Кандидат</w:t>
            </w:r>
          </w:p>
        </w:tc>
        <w:tc>
          <w:tcPr>
            <w:tcW w:w="1519" w:type="pct"/>
            <w:gridSpan w:val="10"/>
            <w:vAlign w:val="center"/>
          </w:tcPr>
          <w:p w14:paraId="25422618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B3B64">
              <w:rPr>
                <w:rFonts w:ascii="Times New Roman" w:hAnsi="Times New Roman" w:cs="Times New Roman"/>
                <w:b/>
                <w:lang w:val="uk-UA"/>
              </w:rPr>
              <w:t>Кількість кумулятивних голосів (числом)</w:t>
            </w:r>
          </w:p>
        </w:tc>
      </w:tr>
      <w:tr w:rsidR="000B3B64" w:rsidRPr="000B3B64" w14:paraId="46B2E2BC" w14:textId="77777777" w:rsidTr="0064680E">
        <w:trPr>
          <w:trHeight w:val="450"/>
          <w:jc w:val="center"/>
        </w:trPr>
        <w:tc>
          <w:tcPr>
            <w:tcW w:w="227" w:type="pct"/>
          </w:tcPr>
          <w:p w14:paraId="4E9E86CE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B3B6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53" w:type="pct"/>
          </w:tcPr>
          <w:p w14:paraId="32A67B5B" w14:textId="73FFD6A1" w:rsidR="000B3B64" w:rsidRPr="000B3B64" w:rsidRDefault="005F53C2" w:rsidP="000B3B6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F53C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ЯРМОЛЮК ОЛЕКСАНДР МИКОЛАЙОВИЧ </w:t>
            </w:r>
            <w:r w:rsidR="000B3B64" w:rsidRPr="00D07D1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- </w:t>
            </w:r>
            <w:r w:rsidR="000B3B64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представника </w:t>
            </w:r>
            <w:proofErr w:type="spellStart"/>
            <w:r w:rsidR="000B3B64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акц</w:t>
            </w:r>
            <w:proofErr w:type="spellEnd"/>
            <w:r w:rsidR="000B3B64" w:rsidRPr="00D07D12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Start"/>
            <w:r w:rsidR="000B3B64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онера</w:t>
            </w:r>
            <w:proofErr w:type="spellEnd"/>
            <w:r w:rsidR="000B3B64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Компанія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І.Ес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Майнінг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Компані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Лімітед</w:t>
            </w:r>
            <w:proofErr w:type="spellEnd"/>
          </w:p>
        </w:tc>
        <w:tc>
          <w:tcPr>
            <w:tcW w:w="151" w:type="pct"/>
          </w:tcPr>
          <w:p w14:paraId="37D728D4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54460D8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E81DCF2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705EEC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9A63158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7BFC9EC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3B22B1D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52CE334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61542C4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08AF433B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3B64" w:rsidRPr="00801C00" w14:paraId="330BD334" w14:textId="77777777" w:rsidTr="0064680E">
        <w:trPr>
          <w:trHeight w:val="450"/>
          <w:jc w:val="center"/>
        </w:trPr>
        <w:tc>
          <w:tcPr>
            <w:tcW w:w="227" w:type="pct"/>
          </w:tcPr>
          <w:p w14:paraId="411B3EF7" w14:textId="67B24ECD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53" w:type="pct"/>
          </w:tcPr>
          <w:p w14:paraId="4D4B4EF7" w14:textId="3A388547" w:rsidR="000B3B64" w:rsidRPr="000B3B64" w:rsidRDefault="005F53C2" w:rsidP="000B3B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>ІВАНЕНКО ВІТАЛІЙ ОЛЕКСАНДРОВИЧ</w:t>
            </w:r>
            <w:r w:rsidRPr="005F53C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</w:t>
            </w:r>
            <w:r w:rsidR="00D07D12" w:rsidRPr="00D07D1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- </w:t>
            </w:r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представника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акц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онера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Компанія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І.Ес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Майнінг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Компані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Лімітед</w:t>
            </w:r>
            <w:proofErr w:type="spellEnd"/>
          </w:p>
        </w:tc>
        <w:tc>
          <w:tcPr>
            <w:tcW w:w="151" w:type="pct"/>
          </w:tcPr>
          <w:p w14:paraId="5D212D46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5CD2C493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CCC15B2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C68FC6B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2A87BE6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4A5F70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E02A48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66EB8D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0B5FC3B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009A1B09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3B64" w:rsidRPr="00801C00" w14:paraId="02118FA2" w14:textId="77777777" w:rsidTr="0064680E">
        <w:trPr>
          <w:trHeight w:val="450"/>
          <w:jc w:val="center"/>
        </w:trPr>
        <w:tc>
          <w:tcPr>
            <w:tcW w:w="227" w:type="pct"/>
          </w:tcPr>
          <w:p w14:paraId="7972713C" w14:textId="76BFEED3" w:rsid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53" w:type="pct"/>
          </w:tcPr>
          <w:p w14:paraId="366F0F59" w14:textId="0A02FB4B" w:rsidR="000B3B64" w:rsidRPr="000B3B64" w:rsidRDefault="005F53C2" w:rsidP="000B3B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highlight w:val="yellow"/>
                <w:lang w:val="uk-UA"/>
              </w:rPr>
            </w:pPr>
            <w:r w:rsidRPr="005F53C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АВРАМЕНКО ІРИНА АНАТОЛІЇВНА </w:t>
            </w:r>
            <w:r w:rsidR="00D07D12" w:rsidRPr="00D07D1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- </w:t>
            </w:r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представника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акц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онера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Компанія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І.Ес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Майнінг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Компані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Лімітед</w:t>
            </w:r>
            <w:proofErr w:type="spellEnd"/>
          </w:p>
        </w:tc>
        <w:tc>
          <w:tcPr>
            <w:tcW w:w="151" w:type="pct"/>
          </w:tcPr>
          <w:p w14:paraId="5DAC893F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3F1A0D6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65810840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226654E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60923F3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7B4E71D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213021A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E446C9E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207ED0D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251DC4BF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CA0448C" w14:textId="77777777" w:rsidR="000B3B64" w:rsidRPr="000B3B64" w:rsidRDefault="000B3B64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0B3B64" w:rsidRPr="000B3B64" w:rsidSect="009D6E2D">
      <w:footerReference w:type="default" r:id="rId7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6148F" w14:textId="77777777" w:rsidR="00C76FE3" w:rsidRDefault="00C76FE3" w:rsidP="00FE1680">
      <w:pPr>
        <w:spacing w:after="0" w:line="240" w:lineRule="auto"/>
      </w:pPr>
      <w:r>
        <w:separator/>
      </w:r>
    </w:p>
  </w:endnote>
  <w:endnote w:type="continuationSeparator" w:id="0">
    <w:p w14:paraId="6D6CC0AB" w14:textId="77777777" w:rsidR="00C76FE3" w:rsidRDefault="00C76FE3" w:rsidP="00FE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4537"/>
    </w:tblGrid>
    <w:tr w:rsidR="002C0C2C" w:rsidRPr="002C0C2C" w14:paraId="2EF77A1E" w14:textId="77777777" w:rsidTr="007A424A">
      <w:trPr>
        <w:trHeight w:val="1282"/>
      </w:trPr>
      <w:tc>
        <w:tcPr>
          <w:tcW w:w="9924" w:type="dxa"/>
          <w:gridSpan w:val="5"/>
        </w:tcPr>
        <w:p w14:paraId="5ABC73D0" w14:textId="77777777" w:rsidR="002C0C2C" w:rsidRPr="002C0C2C" w:rsidRDefault="002C0C2C" w:rsidP="002C0C2C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43"/>
            <w:contextualSpacing/>
            <w:jc w:val="both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Увага! </w:t>
          </w:r>
        </w:p>
        <w:p w14:paraId="0AB3CE21" w14:textId="77777777" w:rsidR="002C0C2C" w:rsidRPr="002C0C2C" w:rsidRDefault="002C0C2C" w:rsidP="002C0C2C">
          <w:pPr>
            <w:widowControl w:val="0"/>
            <w:autoSpaceDE w:val="0"/>
            <w:autoSpaceDN w:val="0"/>
            <w:adjustRightInd w:val="0"/>
            <w:spacing w:before="91" w:after="0" w:line="24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За відсутності таких реквізитів і підпису (-</w:t>
          </w:r>
          <w:proofErr w:type="spellStart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ів</w:t>
          </w:r>
          <w:proofErr w:type="spellEnd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 xml:space="preserve">)  бюлетень вважається недійсним і не враховується під час підрахунку голосів. Бюлетень може бути заповнений </w:t>
          </w:r>
          <w:proofErr w:type="spellStart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машинодруком</w:t>
          </w:r>
          <w:proofErr w:type="spellEnd"/>
          <w:r w:rsidRPr="002C0C2C"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</w:tc>
    </w:tr>
    <w:tr w:rsidR="002C0C2C" w:rsidRPr="002C0C2C" w14:paraId="1C20E647" w14:textId="77777777" w:rsidTr="007A424A">
      <w:trPr>
        <w:trHeight w:val="47"/>
      </w:trPr>
      <w:tc>
        <w:tcPr>
          <w:tcW w:w="9924" w:type="dxa"/>
          <w:gridSpan w:val="5"/>
        </w:tcPr>
        <w:p w14:paraId="6714983A" w14:textId="77777777" w:rsidR="002C0C2C" w:rsidRPr="002C0C2C" w:rsidRDefault="002C0C2C" w:rsidP="002C0C2C">
          <w:pPr>
            <w:tabs>
              <w:tab w:val="center" w:pos="4819"/>
              <w:tab w:val="left" w:pos="6730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</w:p>
      </w:tc>
    </w:tr>
    <w:tr w:rsidR="002C0C2C" w:rsidRPr="002C0C2C" w14:paraId="66B2A9E7" w14:textId="77777777" w:rsidTr="007A424A">
      <w:tc>
        <w:tcPr>
          <w:tcW w:w="2002" w:type="dxa"/>
          <w:vMerge w:val="restart"/>
          <w:vAlign w:val="center"/>
        </w:tcPr>
        <w:p w14:paraId="352EF947" w14:textId="0DC48124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 xml:space="preserve">ст. 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begin"/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instrText>PAGE   \* MERGEFORMAT</w:instrTex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separate"/>
          </w:r>
          <w:r w:rsidR="006A5D77">
            <w:rPr>
              <w:rFonts w:ascii="Times New Roman" w:eastAsia="Times New Roman" w:hAnsi="Times New Roman" w:cs="Times New Roman"/>
              <w:noProof/>
              <w:sz w:val="20"/>
              <w:lang w:eastAsia="ru-RU"/>
            </w:rPr>
            <w:t>1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661DD735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21D5F1DC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284" w:type="dxa"/>
        </w:tcPr>
        <w:p w14:paraId="27AC4417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bottom w:val="single" w:sz="4" w:space="0" w:color="auto"/>
          </w:tcBorders>
        </w:tcPr>
        <w:p w14:paraId="16BCDE8E" w14:textId="77777777" w:rsidR="002C0C2C" w:rsidRPr="002C0C2C" w:rsidRDefault="002C0C2C" w:rsidP="002C0C2C">
          <w:pPr>
            <w:tabs>
              <w:tab w:val="center" w:pos="1004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>/</w:t>
          </w:r>
          <w:r w:rsidRPr="002C0C2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r w:rsidRPr="002C0C2C">
            <w:rPr>
              <w:rFonts w:ascii="Times New Roman" w:eastAsia="Times New Roman" w:hAnsi="Times New Roman" w:cs="Times New Roman"/>
              <w:b/>
              <w:bCs/>
              <w:szCs w:val="24"/>
              <w:lang w:val="uk-UA" w:eastAsia="ru-RU"/>
            </w:rPr>
            <w:t xml:space="preserve">                                                                           </w:t>
          </w: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>/</w:t>
          </w:r>
        </w:p>
      </w:tc>
    </w:tr>
    <w:tr w:rsidR="002C0C2C" w:rsidRPr="002C0C2C" w14:paraId="7AB2B3F1" w14:textId="77777777" w:rsidTr="007A424A">
      <w:tc>
        <w:tcPr>
          <w:tcW w:w="2002" w:type="dxa"/>
          <w:vMerge/>
          <w:tcBorders>
            <w:top w:val="single" w:sz="4" w:space="0" w:color="auto"/>
          </w:tcBorders>
        </w:tcPr>
        <w:p w14:paraId="6F2CE539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862A189" w14:textId="22DC102E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Підпис </w:t>
          </w:r>
          <w:r w:rsidR="00B65A81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  <w:p w14:paraId="6ADBD8E9" w14:textId="3B90C4B9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(представника </w:t>
          </w:r>
          <w:r w:rsidR="00B65A81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)</w:t>
          </w:r>
        </w:p>
      </w:tc>
      <w:tc>
        <w:tcPr>
          <w:tcW w:w="284" w:type="dxa"/>
        </w:tcPr>
        <w:p w14:paraId="0F1D622D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top w:val="single" w:sz="4" w:space="0" w:color="auto"/>
          </w:tcBorders>
        </w:tcPr>
        <w:p w14:paraId="754C11D1" w14:textId="2C73E805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i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Calibri" w:hAnsi="Times New Roman" w:cs="Times New Roman"/>
              <w:b/>
              <w:bCs/>
              <w:i/>
              <w:color w:val="000000"/>
              <w:sz w:val="20"/>
              <w:szCs w:val="20"/>
              <w:lang w:val="uk-UA" w:eastAsia="ru-RU"/>
            </w:rPr>
            <w:t>Прізвище, ім’я та по батькові</w:t>
          </w:r>
          <w:r w:rsidRPr="002C0C2C">
            <w:rPr>
              <w:rFonts w:ascii="Times New Roman" w:eastAsia="Calibri" w:hAnsi="Times New Roman" w:cs="Times New Roman"/>
              <w:bCs/>
              <w:color w:val="000000"/>
              <w:sz w:val="20"/>
              <w:szCs w:val="20"/>
              <w:lang w:val="uk-UA" w:eastAsia="ru-RU"/>
            </w:rPr>
            <w:t xml:space="preserve"> </w:t>
          </w:r>
          <w:r w:rsidR="00B65A81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 </w:t>
          </w:r>
        </w:p>
        <w:p w14:paraId="025464FB" w14:textId="003E0A6B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(представника </w:t>
          </w:r>
          <w:r w:rsidR="00B65A81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)</w:t>
          </w:r>
        </w:p>
      </w:tc>
    </w:tr>
  </w:tbl>
  <w:p w14:paraId="2C78A1A6" w14:textId="37825EF1" w:rsidR="00FE1680" w:rsidRPr="002C0C2C" w:rsidRDefault="00FE1680" w:rsidP="002C0C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3D339" w14:textId="77777777" w:rsidR="00C76FE3" w:rsidRDefault="00C76FE3" w:rsidP="00FE1680">
      <w:pPr>
        <w:spacing w:after="0" w:line="240" w:lineRule="auto"/>
      </w:pPr>
      <w:r>
        <w:separator/>
      </w:r>
    </w:p>
  </w:footnote>
  <w:footnote w:type="continuationSeparator" w:id="0">
    <w:p w14:paraId="2C31779E" w14:textId="77777777" w:rsidR="00C76FE3" w:rsidRDefault="00C76FE3" w:rsidP="00FE1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80"/>
    <w:rsid w:val="00035911"/>
    <w:rsid w:val="0007719F"/>
    <w:rsid w:val="000B11AF"/>
    <w:rsid w:val="000B3B64"/>
    <w:rsid w:val="000C193D"/>
    <w:rsid w:val="000C53A9"/>
    <w:rsid w:val="001776B5"/>
    <w:rsid w:val="001C15D8"/>
    <w:rsid w:val="001E20B0"/>
    <w:rsid w:val="00254BD1"/>
    <w:rsid w:val="002A164D"/>
    <w:rsid w:val="002C0C2C"/>
    <w:rsid w:val="002C4E0C"/>
    <w:rsid w:val="00330530"/>
    <w:rsid w:val="00336335"/>
    <w:rsid w:val="003411A5"/>
    <w:rsid w:val="00352946"/>
    <w:rsid w:val="003B2E6D"/>
    <w:rsid w:val="003C255A"/>
    <w:rsid w:val="003F6D35"/>
    <w:rsid w:val="00411571"/>
    <w:rsid w:val="00423683"/>
    <w:rsid w:val="00427C14"/>
    <w:rsid w:val="004E7F8C"/>
    <w:rsid w:val="004F23FD"/>
    <w:rsid w:val="00515080"/>
    <w:rsid w:val="00532B3E"/>
    <w:rsid w:val="0057374D"/>
    <w:rsid w:val="00594B39"/>
    <w:rsid w:val="005E5BB6"/>
    <w:rsid w:val="005F53C2"/>
    <w:rsid w:val="00614F78"/>
    <w:rsid w:val="006456BB"/>
    <w:rsid w:val="00652C04"/>
    <w:rsid w:val="00674744"/>
    <w:rsid w:val="006759DD"/>
    <w:rsid w:val="0068179C"/>
    <w:rsid w:val="006A5D77"/>
    <w:rsid w:val="006B0073"/>
    <w:rsid w:val="006C7F41"/>
    <w:rsid w:val="0070237B"/>
    <w:rsid w:val="00727D30"/>
    <w:rsid w:val="00801C00"/>
    <w:rsid w:val="0082157A"/>
    <w:rsid w:val="008274F5"/>
    <w:rsid w:val="008E0270"/>
    <w:rsid w:val="008E4BF8"/>
    <w:rsid w:val="00957FEA"/>
    <w:rsid w:val="009B2A3B"/>
    <w:rsid w:val="009D6E2D"/>
    <w:rsid w:val="009E6209"/>
    <w:rsid w:val="00A15EB8"/>
    <w:rsid w:val="00A463AE"/>
    <w:rsid w:val="00A733EB"/>
    <w:rsid w:val="00A8710C"/>
    <w:rsid w:val="00AA238B"/>
    <w:rsid w:val="00AF3621"/>
    <w:rsid w:val="00B65A81"/>
    <w:rsid w:val="00B77CEC"/>
    <w:rsid w:val="00BA179B"/>
    <w:rsid w:val="00BD7D99"/>
    <w:rsid w:val="00C27738"/>
    <w:rsid w:val="00C3082E"/>
    <w:rsid w:val="00C70F5F"/>
    <w:rsid w:val="00C76FE3"/>
    <w:rsid w:val="00C80AD8"/>
    <w:rsid w:val="00CB0058"/>
    <w:rsid w:val="00CC43D3"/>
    <w:rsid w:val="00D07D12"/>
    <w:rsid w:val="00D22115"/>
    <w:rsid w:val="00D4248F"/>
    <w:rsid w:val="00DC11C6"/>
    <w:rsid w:val="00E02C7D"/>
    <w:rsid w:val="00E2000D"/>
    <w:rsid w:val="00EB2CFD"/>
    <w:rsid w:val="00EB3A28"/>
    <w:rsid w:val="00EE0521"/>
    <w:rsid w:val="00EE0EC4"/>
    <w:rsid w:val="00F82220"/>
    <w:rsid w:val="00FE1680"/>
    <w:rsid w:val="00FF21BC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5FEBE"/>
  <w15:chartTrackingRefBased/>
  <w15:docId w15:val="{7B875A5E-6946-4024-836C-17AC1B36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150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50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508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515080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515080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1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F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680"/>
  </w:style>
  <w:style w:type="paragraph" w:styleId="a7">
    <w:name w:val="footer"/>
    <w:basedOn w:val="a"/>
    <w:link w:val="a8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680"/>
  </w:style>
  <w:style w:type="paragraph" w:styleId="a9">
    <w:name w:val="No Spacing"/>
    <w:uiPriority w:val="1"/>
    <w:qFormat/>
    <w:rsid w:val="00594B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E54C9-B7AF-4B6E-8CFB-3C154151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1306</Words>
  <Characters>7448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M.Ivaschenko</dc:creator>
  <cp:keywords/>
  <dc:description/>
  <cp:lastModifiedBy>User</cp:lastModifiedBy>
  <cp:revision>8</cp:revision>
  <cp:lastPrinted>2022-11-28T10:43:00Z</cp:lastPrinted>
  <dcterms:created xsi:type="dcterms:W3CDTF">2023-04-19T16:23:00Z</dcterms:created>
  <dcterms:modified xsi:type="dcterms:W3CDTF">2023-04-20T10:51:00Z</dcterms:modified>
</cp:coreProperties>
</file>